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FC1" w:rsidRPr="00BD6FC1" w:rsidRDefault="00BD6FC1" w:rsidP="00BD6FC1">
      <w:pPr>
        <w:jc w:val="center"/>
        <w:rPr>
          <w:rFonts w:hint="cs"/>
          <w:sz w:val="40"/>
          <w:szCs w:val="40"/>
        </w:rPr>
      </w:pPr>
      <w:r w:rsidRPr="00BD6FC1">
        <w:rPr>
          <w:sz w:val="40"/>
          <w:szCs w:val="40"/>
          <w:rtl/>
          <w:lang w:bidi="ar-SA"/>
        </w:rPr>
        <w:t>فهم المقروء</w:t>
      </w:r>
      <w:bookmarkStart w:id="0" w:name="_GoBack"/>
      <w:bookmarkEnd w:id="0"/>
    </w:p>
    <w:p w:rsidR="00BD6FC1" w:rsidRPr="00BD6FC1" w:rsidRDefault="00BD6FC1" w:rsidP="00BD6FC1">
      <w:r w:rsidRPr="00BD6FC1">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BD6FC1" w:rsidRPr="00BD6FC1" w:rsidTr="00BD6FC1">
        <w:tc>
          <w:tcPr>
            <w:tcW w:w="5000" w:type="pct"/>
            <w:shd w:val="clear" w:color="auto" w:fill="FFFFFF"/>
            <w:vAlign w:val="center"/>
            <w:hideMark/>
          </w:tcPr>
          <w:p w:rsidR="00BD6FC1" w:rsidRPr="00BD6FC1" w:rsidRDefault="00BD6FC1" w:rsidP="00BD6FC1">
            <w:pPr>
              <w:jc w:val="center"/>
              <w:rPr>
                <w:b/>
                <w:bCs/>
                <w:sz w:val="28"/>
                <w:szCs w:val="28"/>
                <w:rtl/>
              </w:rPr>
            </w:pPr>
            <w:r w:rsidRPr="00BD6FC1">
              <w:rPr>
                <w:b/>
                <w:bCs/>
                <w:sz w:val="28"/>
                <w:szCs w:val="28"/>
                <w:highlight w:val="yellow"/>
                <w:rtl/>
                <w:lang w:bidi="ar-SA"/>
              </w:rPr>
              <w:t>عاداتُنا الصِّحِّيَّةُ</w:t>
            </w:r>
          </w:p>
          <w:p w:rsidR="00BD6FC1" w:rsidRPr="00BD6FC1" w:rsidRDefault="00BD6FC1" w:rsidP="00BD6FC1">
            <w:pPr>
              <w:rPr>
                <w:sz w:val="28"/>
                <w:szCs w:val="28"/>
              </w:rPr>
            </w:pPr>
          </w:p>
          <w:p w:rsidR="00BD6FC1" w:rsidRPr="00BD6FC1" w:rsidRDefault="00BD6FC1" w:rsidP="00BD6FC1">
            <w:pPr>
              <w:rPr>
                <w:sz w:val="28"/>
                <w:szCs w:val="28"/>
                <w:rtl/>
              </w:rPr>
            </w:pPr>
            <w:r w:rsidRPr="00BD6FC1">
              <w:rPr>
                <w:sz w:val="28"/>
                <w:szCs w:val="28"/>
                <w:rtl/>
              </w:rPr>
              <w:t>   </w:t>
            </w:r>
            <w:r w:rsidRPr="00BD6FC1">
              <w:rPr>
                <w:sz w:val="28"/>
                <w:szCs w:val="28"/>
                <w:rtl/>
                <w:lang w:bidi="ar-SA"/>
              </w:rPr>
              <w:t>اِسْتَعَدَّ تَلاميذُ الصّفِّ الْخامِسِ في حِصَّةِ الْعُلومِ لِتَقْديمِ الْمَعْلوماتِ عَنْ بَعْضِ الْعاداتِ الصِّحِّيَّةِ مُرفَقَةً بِالصُّوَرِ الْمُناسِبَةِ لَها. فَحَمَلَ كُلُّ واحِدٍ مِنْهُمْ بِطاقَةً سَجَّلَ عَلَيْها مَجْموعَةً مِنَ الْعاداتِ الصِّحِّيَّةِ.</w:t>
            </w:r>
            <w:r w:rsidRPr="00BD6FC1">
              <w:rPr>
                <w:sz w:val="28"/>
                <w:szCs w:val="28"/>
                <w:rtl/>
              </w:rPr>
              <w:br/>
            </w:r>
          </w:p>
          <w:p w:rsidR="00BD6FC1" w:rsidRPr="00BD6FC1" w:rsidRDefault="00BD6FC1" w:rsidP="00BD6FC1">
            <w:pPr>
              <w:rPr>
                <w:sz w:val="28"/>
                <w:szCs w:val="28"/>
                <w:rtl/>
              </w:rPr>
            </w:pPr>
            <w:r w:rsidRPr="00BD6FC1">
              <w:rPr>
                <w:sz w:val="28"/>
                <w:szCs w:val="28"/>
                <w:rtl/>
              </w:rPr>
              <w:t>   </w:t>
            </w:r>
            <w:r w:rsidRPr="00BD6FC1">
              <w:rPr>
                <w:sz w:val="28"/>
                <w:szCs w:val="28"/>
                <w:rtl/>
                <w:lang w:bidi="ar-SA"/>
              </w:rPr>
              <w:t>تَقَدَّمَ</w:t>
            </w:r>
            <w:r w:rsidRPr="00BD6FC1">
              <w:rPr>
                <w:sz w:val="28"/>
                <w:szCs w:val="28"/>
                <w:rtl/>
              </w:rPr>
              <w:t> </w:t>
            </w:r>
            <w:r w:rsidRPr="00BD6FC1">
              <w:rPr>
                <w:color w:val="FF0000"/>
                <w:sz w:val="28"/>
                <w:szCs w:val="28"/>
                <w:rtl/>
                <w:lang w:bidi="ar-SA"/>
              </w:rPr>
              <w:t>عامِرٌ</w:t>
            </w:r>
            <w:r w:rsidRPr="00BD6FC1">
              <w:rPr>
                <w:sz w:val="28"/>
                <w:szCs w:val="28"/>
                <w:rtl/>
              </w:rPr>
              <w:t> </w:t>
            </w:r>
            <w:r w:rsidRPr="00BD6FC1">
              <w:rPr>
                <w:sz w:val="28"/>
                <w:szCs w:val="28"/>
                <w:rtl/>
                <w:lang w:bidi="ar-SA"/>
              </w:rPr>
              <w:t xml:space="preserve">النّاطِقُ بِاسْمِ الْمَجْموعَةِ الأولى واثِقًا جَريئًا وَقَرَأَ: "وَجْبَةُ الإفْطارِ"، إِنَّ وَجْبةَ الإفْطارِ مِنْ أَهَمِّ وَجَباتِ الْيَوْمِ؛ لأَنَّ الْمَعِدَةَ تَكونُ خالِيَةً وَمُسْتَعِدَّةً لِتَقَبُّلِ ما يُقدَّمُ إِلَيْها مِنْ غِذاءٍ؛ </w:t>
            </w:r>
            <w:r w:rsidRPr="00BD6FC1">
              <w:rPr>
                <w:rFonts w:hint="cs"/>
                <w:sz w:val="28"/>
                <w:szCs w:val="28"/>
                <w:rtl/>
                <w:lang w:bidi="ar-SA"/>
              </w:rPr>
              <w:t>لذلك</w:t>
            </w:r>
            <w:r w:rsidRPr="00BD6FC1">
              <w:rPr>
                <w:sz w:val="28"/>
                <w:szCs w:val="28"/>
                <w:rtl/>
                <w:lang w:bidi="ar-SA"/>
              </w:rPr>
              <w:t xml:space="preserve"> مِنَ الضَّرورِيِّ أَنْ نزُوِّد الْجِسمَ في </w:t>
            </w:r>
            <w:r w:rsidRPr="00BD6FC1">
              <w:rPr>
                <w:rFonts w:hint="cs"/>
                <w:sz w:val="28"/>
                <w:szCs w:val="28"/>
                <w:rtl/>
                <w:lang w:bidi="ar-SA"/>
              </w:rPr>
              <w:t>هذه</w:t>
            </w:r>
            <w:r w:rsidRPr="00BD6FC1">
              <w:rPr>
                <w:sz w:val="28"/>
                <w:szCs w:val="28"/>
                <w:rtl/>
                <w:lang w:bidi="ar-SA"/>
              </w:rPr>
              <w:t xml:space="preserve"> الْوَجْبَةِ بالْمَقاديرِ الْغِذائِيَّةِ الْكافِيَةِ لِإمْدادِهِ بِالطّاقَةِ اللّازِمَةِ، وَمِنَ الضَّرورِيِّ أَنْ تكَونَ مُنَوَّعَةً في مَوادِّها، غَنِيَّةً بِعَناصِرِها كَالْحَليبِ وَالْبَيْضِ وَالزَّيْتونِ وَغَيْرِها، ثُمَّ أَظْهَرَ صُوَرَ بَعْضِ </w:t>
            </w:r>
            <w:r w:rsidRPr="00BD6FC1">
              <w:rPr>
                <w:rFonts w:hint="cs"/>
                <w:sz w:val="28"/>
                <w:szCs w:val="28"/>
                <w:rtl/>
                <w:lang w:bidi="ar-SA"/>
              </w:rPr>
              <w:t>هذه</w:t>
            </w:r>
            <w:r w:rsidRPr="00BD6FC1">
              <w:rPr>
                <w:sz w:val="28"/>
                <w:szCs w:val="28"/>
                <w:rtl/>
                <w:lang w:bidi="ar-SA"/>
              </w:rPr>
              <w:t xml:space="preserve"> الْأنْواع الْغِذائِيَّةِ.</w:t>
            </w:r>
          </w:p>
          <w:p w:rsidR="00BD6FC1" w:rsidRPr="00BD6FC1" w:rsidRDefault="00BD6FC1" w:rsidP="00BD6FC1">
            <w:pPr>
              <w:rPr>
                <w:sz w:val="28"/>
                <w:szCs w:val="28"/>
                <w:rtl/>
              </w:rPr>
            </w:pPr>
            <w:r w:rsidRPr="00BD6FC1">
              <w:rPr>
                <w:sz w:val="28"/>
                <w:szCs w:val="28"/>
                <w:rtl/>
              </w:rPr>
              <w:t>   </w:t>
            </w:r>
            <w:r w:rsidRPr="00BD6FC1">
              <w:rPr>
                <w:sz w:val="28"/>
                <w:szCs w:val="28"/>
                <w:rtl/>
                <w:lang w:bidi="ar-SA"/>
              </w:rPr>
              <w:t>وَقَفَتْ</w:t>
            </w:r>
            <w:r w:rsidRPr="00BD6FC1">
              <w:rPr>
                <w:color w:val="FF0000"/>
                <w:sz w:val="28"/>
                <w:szCs w:val="28"/>
                <w:rtl/>
              </w:rPr>
              <w:t> </w:t>
            </w:r>
            <w:r w:rsidRPr="00BD6FC1">
              <w:rPr>
                <w:color w:val="FF0000"/>
                <w:sz w:val="28"/>
                <w:szCs w:val="28"/>
                <w:rtl/>
                <w:lang w:bidi="ar-SA"/>
              </w:rPr>
              <w:t>لَيْلى</w:t>
            </w:r>
            <w:r w:rsidRPr="00BD6FC1">
              <w:rPr>
                <w:color w:val="FF0000"/>
                <w:sz w:val="28"/>
                <w:szCs w:val="28"/>
                <w:rtl/>
              </w:rPr>
              <w:t> </w:t>
            </w:r>
            <w:r w:rsidRPr="00BD6FC1">
              <w:rPr>
                <w:sz w:val="28"/>
                <w:szCs w:val="28"/>
                <w:rtl/>
                <w:lang w:bidi="ar-SA"/>
              </w:rPr>
              <w:t>بِاعْتِدالٍ</w:t>
            </w:r>
            <w:r w:rsidRPr="00BD6FC1">
              <w:rPr>
                <w:sz w:val="28"/>
                <w:szCs w:val="28"/>
                <w:rtl/>
              </w:rPr>
              <w:t> </w:t>
            </w:r>
            <w:hyperlink r:id="rId5" w:history="1">
              <w:r w:rsidRPr="00BD6FC1">
                <w:rPr>
                  <w:rStyle w:val="Hyperlink"/>
                  <w:sz w:val="28"/>
                  <w:szCs w:val="28"/>
                  <w:rtl/>
                  <w:lang w:bidi="ar-SA"/>
                </w:rPr>
                <w:t>وَشُموخٍ</w:t>
              </w:r>
            </w:hyperlink>
            <w:r w:rsidRPr="00BD6FC1">
              <w:rPr>
                <w:sz w:val="28"/>
                <w:szCs w:val="28"/>
                <w:rtl/>
                <w:lang w:bidi="ar-SA"/>
              </w:rPr>
              <w:t>، وَبِاسْمِ الْمَجْموعَةِ الثّانِيَةِ، قَرَأَتْ بِلُغَةٍ سَليمَةٍ وَواضِحَةٍ: "اَلْجَلْسَةُ الصِّحِّيَّةُ".</w:t>
            </w:r>
          </w:p>
          <w:p w:rsidR="00BD6FC1" w:rsidRPr="00BD6FC1" w:rsidRDefault="00BD6FC1" w:rsidP="00BD6FC1">
            <w:pPr>
              <w:rPr>
                <w:sz w:val="28"/>
                <w:szCs w:val="28"/>
                <w:rtl/>
              </w:rPr>
            </w:pPr>
            <w:r w:rsidRPr="00BD6FC1">
              <w:rPr>
                <w:sz w:val="28"/>
                <w:szCs w:val="28"/>
                <w:rtl/>
              </w:rPr>
              <w:t>   </w:t>
            </w:r>
            <w:r w:rsidRPr="00BD6FC1">
              <w:rPr>
                <w:sz w:val="28"/>
                <w:szCs w:val="28"/>
                <w:rtl/>
                <w:lang w:bidi="ar-SA"/>
              </w:rPr>
              <w:t xml:space="preserve">يُنبِّهُنا الْمُعَلِّمونَ دائِمًا إِلى الْجَلْسَةِ الصِّحِّيَّةِ وَاعْتِدالِ الْجِسْمِ، </w:t>
            </w:r>
            <w:r w:rsidRPr="00BD6FC1">
              <w:rPr>
                <w:rFonts w:hint="cs"/>
                <w:sz w:val="28"/>
                <w:szCs w:val="28"/>
                <w:rtl/>
                <w:lang w:bidi="ar-SA"/>
              </w:rPr>
              <w:t>وذلك</w:t>
            </w:r>
            <w:r w:rsidRPr="00BD6FC1">
              <w:rPr>
                <w:sz w:val="28"/>
                <w:szCs w:val="28"/>
                <w:rtl/>
                <w:lang w:bidi="ar-SA"/>
              </w:rPr>
              <w:t xml:space="preserve"> لِلْحِفاظِ عَلى</w:t>
            </w:r>
            <w:r w:rsidRPr="00BD6FC1">
              <w:rPr>
                <w:sz w:val="28"/>
                <w:szCs w:val="28"/>
                <w:rtl/>
              </w:rPr>
              <w:t> </w:t>
            </w:r>
            <w:hyperlink r:id="rId6" w:history="1">
              <w:r w:rsidRPr="00BD6FC1">
                <w:rPr>
                  <w:rStyle w:val="Hyperlink"/>
                  <w:sz w:val="28"/>
                  <w:szCs w:val="28"/>
                  <w:rtl/>
                  <w:lang w:bidi="ar-SA"/>
                </w:rPr>
                <w:t>قَوامِهِ</w:t>
              </w:r>
            </w:hyperlink>
            <w:r w:rsidRPr="00BD6FC1">
              <w:rPr>
                <w:sz w:val="28"/>
                <w:szCs w:val="28"/>
                <w:rtl/>
              </w:rPr>
              <w:t> </w:t>
            </w:r>
            <w:r w:rsidRPr="00BD6FC1">
              <w:rPr>
                <w:sz w:val="28"/>
                <w:szCs w:val="28"/>
                <w:rtl/>
                <w:lang w:bidi="ar-SA"/>
              </w:rPr>
              <w:t xml:space="preserve">وَسَلامَةِ بُنْيانِهِ وَعَدَمِ تَعْريضِهِ لِلتَّشَوُّهاتِ وَالْمَخاطِرِ، لِذا يَجِبُ أَنْ نَعْتادَ الْوُقوفَ بِاسْتِقامَةٍ مِنْ دونِ أَنْ نَنْحَنِيَ، إلّا إِذا دَعَتِ الْحاجَةُ إِلى </w:t>
            </w:r>
            <w:r w:rsidRPr="00BD6FC1">
              <w:rPr>
                <w:rFonts w:hint="cs"/>
                <w:sz w:val="28"/>
                <w:szCs w:val="28"/>
                <w:rtl/>
                <w:lang w:bidi="ar-SA"/>
              </w:rPr>
              <w:t>ذألك</w:t>
            </w:r>
            <w:r w:rsidRPr="00BD6FC1">
              <w:rPr>
                <w:sz w:val="28"/>
                <w:szCs w:val="28"/>
                <w:rtl/>
                <w:lang w:bidi="ar-SA"/>
              </w:rPr>
              <w:t>، وَفي الْجُلوسِ يَجِبُ أَنْ يكَونَ الرَّأْسُ وَالْجِذْعُ بِوَضْعِيَّةٍ مُسْتَقيمَةٍ، وَإِلّا سَنُصابُ بِأَضْرارٍ في الأكْتافِ وَالرَّقَبَةِ وَالظَّهْرِ، وَعَرَضَتْ في أَثْناءِ الْحَديثِ صُوَرًا لِلْوِقْفَةِ الصِّحِّيَّةِ وَالْجُلوسِ.</w:t>
            </w:r>
          </w:p>
          <w:p w:rsidR="00BD6FC1" w:rsidRPr="00BD6FC1" w:rsidRDefault="00BD6FC1" w:rsidP="00BD6FC1">
            <w:pPr>
              <w:rPr>
                <w:sz w:val="28"/>
                <w:szCs w:val="28"/>
                <w:rtl/>
              </w:rPr>
            </w:pPr>
            <w:r w:rsidRPr="00BD6FC1">
              <w:rPr>
                <w:sz w:val="28"/>
                <w:szCs w:val="28"/>
                <w:rtl/>
              </w:rPr>
              <w:t>   </w:t>
            </w:r>
            <w:r w:rsidRPr="00BD6FC1">
              <w:rPr>
                <w:sz w:val="28"/>
                <w:szCs w:val="28"/>
                <w:rtl/>
                <w:lang w:bidi="ar-SA"/>
              </w:rPr>
              <w:t>وَجاءَ دَوْرُ</w:t>
            </w:r>
            <w:r w:rsidRPr="00BD6FC1">
              <w:rPr>
                <w:sz w:val="28"/>
                <w:szCs w:val="28"/>
                <w:rtl/>
              </w:rPr>
              <w:t> </w:t>
            </w:r>
            <w:r w:rsidRPr="00BD6FC1">
              <w:rPr>
                <w:color w:val="FF0000"/>
                <w:sz w:val="28"/>
                <w:szCs w:val="28"/>
                <w:rtl/>
                <w:lang w:bidi="ar-SA"/>
              </w:rPr>
              <w:t>وائلٍ</w:t>
            </w:r>
            <w:r w:rsidRPr="00BD6FC1">
              <w:rPr>
                <w:sz w:val="28"/>
                <w:szCs w:val="28"/>
                <w:rtl/>
              </w:rPr>
              <w:t> </w:t>
            </w:r>
            <w:r w:rsidRPr="00BD6FC1">
              <w:rPr>
                <w:sz w:val="28"/>
                <w:szCs w:val="28"/>
                <w:rtl/>
                <w:lang w:bidi="ar-SA"/>
              </w:rPr>
              <w:t>مُمَثِّلِ الْمَجْموعَةِ الثّالِثَةِ، الَّذي تَقَدَّمَ مُبْتَسِمًا، وَبَيْنَ يَدَيْهِ مَجْموعَةً مِنَ الصُّوَرِ، فيها حَرَكاتٌ رِياضِيَّةٌ، فَقالَ: "اَلتَّمْريناتُ الرِّياضِيَّةُ".</w:t>
            </w:r>
          </w:p>
          <w:p w:rsidR="00BD6FC1" w:rsidRPr="00BD6FC1" w:rsidRDefault="00BD6FC1" w:rsidP="00BD6FC1">
            <w:pPr>
              <w:rPr>
                <w:sz w:val="28"/>
                <w:szCs w:val="28"/>
                <w:rtl/>
              </w:rPr>
            </w:pPr>
            <w:r w:rsidRPr="00BD6FC1">
              <w:rPr>
                <w:sz w:val="28"/>
                <w:szCs w:val="28"/>
                <w:rtl/>
              </w:rPr>
              <w:t>   </w:t>
            </w:r>
            <w:r w:rsidRPr="00BD6FC1">
              <w:rPr>
                <w:sz w:val="28"/>
                <w:szCs w:val="28"/>
                <w:rtl/>
                <w:lang w:bidi="ar-SA"/>
              </w:rPr>
              <w:t>إنَّ مِنْ أَفْضَلِ الْعاداتِ الصِّحِّيَّةِ مُمارَسَةَ التَّمْريناتِ الرِّياضِيَّةِ؛ لِأَنَّها تُنَشِّطَ الْجِسْمَ وَالتَّنَفُّسَ وَدَوَرانَ الدَّمِ، وَتُساعِدُ عَلى الْهَضْمِ وَالإفْرازِ، كَما تُقَوّي الْعَضَلاتِ وَالْمَفاصِلَ، وَتُعْطي الْجِسْمَ جَمالًا وَتَناسُقًا وَمُرونَةً، وَتَمْنَعُ السُّمْنَةَ الزّائِدَةَ، بِالإضافَةِ إِلى أَنَّها</w:t>
            </w:r>
            <w:r w:rsidRPr="00BD6FC1">
              <w:rPr>
                <w:sz w:val="28"/>
                <w:szCs w:val="28"/>
                <w:rtl/>
              </w:rPr>
              <w:t> </w:t>
            </w:r>
            <w:hyperlink r:id="rId7" w:history="1">
              <w:r w:rsidRPr="00BD6FC1">
                <w:rPr>
                  <w:rStyle w:val="Hyperlink"/>
                  <w:sz w:val="28"/>
                  <w:szCs w:val="28"/>
                  <w:rtl/>
                  <w:lang w:bidi="ar-SA"/>
                </w:rPr>
                <w:t>تَقي</w:t>
              </w:r>
            </w:hyperlink>
            <w:r w:rsidRPr="00BD6FC1">
              <w:rPr>
                <w:sz w:val="28"/>
                <w:szCs w:val="28"/>
                <w:rtl/>
              </w:rPr>
              <w:t> </w:t>
            </w:r>
            <w:r w:rsidRPr="00BD6FC1">
              <w:rPr>
                <w:sz w:val="28"/>
                <w:szCs w:val="28"/>
                <w:rtl/>
                <w:lang w:bidi="ar-SA"/>
              </w:rPr>
              <w:t>الْجِسْمَ مِنَ الأمْراضِ، كَالسَّكْتَةِ الْقَلْبِيَّةِ وَارْتِفاعِ ضَغْطِ الدَّمِ... ثُمَّ راحَ يُعَلِّقُ عَلى كُلِّ صورَةٍ يَعْرِضُها.</w:t>
            </w:r>
          </w:p>
          <w:p w:rsidR="00BD6FC1" w:rsidRPr="00BD6FC1" w:rsidRDefault="00BD6FC1" w:rsidP="00BD6FC1">
            <w:pPr>
              <w:rPr>
                <w:sz w:val="28"/>
                <w:szCs w:val="28"/>
                <w:rtl/>
              </w:rPr>
            </w:pPr>
            <w:r w:rsidRPr="00BD6FC1">
              <w:rPr>
                <w:sz w:val="28"/>
                <w:szCs w:val="28"/>
                <w:rtl/>
              </w:rPr>
              <w:t>   </w:t>
            </w:r>
            <w:r w:rsidRPr="00BD6FC1">
              <w:rPr>
                <w:sz w:val="28"/>
                <w:szCs w:val="28"/>
                <w:rtl/>
                <w:lang w:bidi="ar-SA"/>
              </w:rPr>
              <w:t>تَقَدَّمَتْ</w:t>
            </w:r>
            <w:r w:rsidRPr="00BD6FC1">
              <w:rPr>
                <w:sz w:val="28"/>
                <w:szCs w:val="28"/>
                <w:rtl/>
              </w:rPr>
              <w:t> </w:t>
            </w:r>
            <w:r w:rsidRPr="00BD6FC1">
              <w:rPr>
                <w:color w:val="FF0000"/>
                <w:sz w:val="28"/>
                <w:szCs w:val="28"/>
                <w:rtl/>
                <w:lang w:bidi="ar-SA"/>
              </w:rPr>
              <w:t>لينَةُ</w:t>
            </w:r>
            <w:r w:rsidRPr="00BD6FC1">
              <w:rPr>
                <w:sz w:val="28"/>
                <w:szCs w:val="28"/>
                <w:rtl/>
              </w:rPr>
              <w:t> </w:t>
            </w:r>
            <w:r w:rsidRPr="00BD6FC1">
              <w:rPr>
                <w:sz w:val="28"/>
                <w:szCs w:val="28"/>
                <w:rtl/>
                <w:lang w:bidi="ar-SA"/>
              </w:rPr>
              <w:t xml:space="preserve">الْمَعْروفَةُ بِهُدوئِها وَذَكائِها، وَقالَتْ: بِاسْمِ الْمَجْموعَةِ الرَّابعةِ أَحْبَبْتُ التَّنْبيهَ لِعادَةٍ سَيِّئَةٍ، وَهِيَ مُنْتَشِرَةٌ بِكَثْرَةٍ بَيْنَ الأطْفالِ، أَلا وَهِيَ الْجُلوسُ طَويلًا أَمامَ التِّلْفازِ وَالْحاسوبِ وَأَلْعابِ (الْفيديو)، حَيْثُ يَضيعُ الْوَقْتُ في أَشْياءَ غَيْرِ مُفيدَةٍ ،إِضافَةً إِلى ما يَجْلِبُهُ </w:t>
            </w:r>
            <w:r w:rsidRPr="00BD6FC1">
              <w:rPr>
                <w:rFonts w:hint="cs"/>
                <w:sz w:val="28"/>
                <w:szCs w:val="28"/>
                <w:rtl/>
                <w:lang w:bidi="ar-SA"/>
              </w:rPr>
              <w:t>هذا</w:t>
            </w:r>
            <w:r w:rsidRPr="00BD6FC1">
              <w:rPr>
                <w:sz w:val="28"/>
                <w:szCs w:val="28"/>
                <w:rtl/>
                <w:lang w:bidi="ar-SA"/>
              </w:rPr>
              <w:t xml:space="preserve"> الْجُلوسُ مِنْ ضَرَرٍ، كآلامِ</w:t>
            </w:r>
            <w:r w:rsidRPr="00BD6FC1">
              <w:rPr>
                <w:sz w:val="28"/>
                <w:szCs w:val="28"/>
                <w:rtl/>
              </w:rPr>
              <w:t> </w:t>
            </w:r>
            <w:hyperlink r:id="rId8" w:history="1">
              <w:r w:rsidRPr="00BD6FC1">
                <w:rPr>
                  <w:rStyle w:val="Hyperlink"/>
                  <w:sz w:val="28"/>
                  <w:szCs w:val="28"/>
                  <w:rtl/>
                  <w:lang w:bidi="ar-SA"/>
                </w:rPr>
                <w:t>الْمَفاصِلِ</w:t>
              </w:r>
            </w:hyperlink>
            <w:r w:rsidRPr="00BD6FC1">
              <w:rPr>
                <w:sz w:val="28"/>
                <w:szCs w:val="28"/>
                <w:rtl/>
              </w:rPr>
              <w:t> </w:t>
            </w:r>
            <w:r w:rsidRPr="00BD6FC1">
              <w:rPr>
                <w:sz w:val="28"/>
                <w:szCs w:val="28"/>
                <w:rtl/>
                <w:lang w:bidi="ar-SA"/>
              </w:rPr>
              <w:t>وَالظَّهْرِ وَالرَّقَبَةِ وَالْتِهابِ الْعَيْنَيْنِ، وَيَصِلُ الأمْرُ أَحْيانًا إِلى إِدْمانِ اسْتِخْدامِ الشّابِكَةِ، مِمّا يَجْعَلُ الطِّفْلَ مُنْطَوِيًا عَلى نَفْسِهِ، وَلا يَرْغَبُ في الْجُلوسِ مَعَ عائِلَتِهِ وَأَصْدِقائِهِ.</w:t>
            </w:r>
          </w:p>
          <w:p w:rsidR="00BD6FC1" w:rsidRPr="00BD6FC1" w:rsidRDefault="00BD6FC1" w:rsidP="00BD6FC1">
            <w:pPr>
              <w:rPr>
                <w:sz w:val="28"/>
                <w:szCs w:val="28"/>
                <w:rtl/>
                <w:lang w:bidi="ar-SA"/>
              </w:rPr>
            </w:pPr>
            <w:r w:rsidRPr="00BD6FC1">
              <w:rPr>
                <w:sz w:val="28"/>
                <w:szCs w:val="28"/>
                <w:rtl/>
              </w:rPr>
              <w:t>   </w:t>
            </w:r>
            <w:r w:rsidRPr="00BD6FC1">
              <w:rPr>
                <w:sz w:val="28"/>
                <w:szCs w:val="28"/>
                <w:rtl/>
                <w:lang w:bidi="ar-SA"/>
              </w:rPr>
              <w:t>أَخَذَ</w:t>
            </w:r>
            <w:r w:rsidRPr="00BD6FC1">
              <w:rPr>
                <w:sz w:val="28"/>
                <w:szCs w:val="28"/>
                <w:rtl/>
              </w:rPr>
              <w:t> </w:t>
            </w:r>
            <w:r w:rsidRPr="00BD6FC1">
              <w:rPr>
                <w:color w:val="FF0000"/>
                <w:sz w:val="28"/>
                <w:szCs w:val="28"/>
                <w:rtl/>
                <w:lang w:bidi="ar-SA"/>
              </w:rPr>
              <w:t>فرِاسٌ</w:t>
            </w:r>
            <w:r w:rsidRPr="00BD6FC1">
              <w:rPr>
                <w:sz w:val="28"/>
                <w:szCs w:val="28"/>
                <w:rtl/>
              </w:rPr>
              <w:t> </w:t>
            </w:r>
            <w:r w:rsidRPr="00BD6FC1">
              <w:rPr>
                <w:sz w:val="28"/>
                <w:szCs w:val="28"/>
                <w:rtl/>
                <w:lang w:bidi="ar-SA"/>
              </w:rPr>
              <w:t xml:space="preserve">نَفَسًا عَميقًا قَبْلَ أَنْ يَقْرَأَ، ثُمَّ قالَ: سَأُحَدِّثُكُمْ عَنْ تَجْرِبَتي الشَّخْصِيَّةِ مَعَ الْمَشْروباتِ الْغازِيَّةِ، حَيْثُ كُنْتُ أَلْجَأُ إِلَيْها ظَنًّا مِنّي أَنَّها تُسَهِّلُ الْهَضْمَ وَتَرْوي الْعَطَشَ، </w:t>
            </w:r>
            <w:r w:rsidRPr="00BD6FC1">
              <w:rPr>
                <w:rFonts w:hint="cs"/>
                <w:sz w:val="28"/>
                <w:szCs w:val="28"/>
                <w:rtl/>
                <w:lang w:bidi="ar-SA"/>
              </w:rPr>
              <w:t>ولكنها</w:t>
            </w:r>
            <w:r w:rsidRPr="00BD6FC1">
              <w:rPr>
                <w:sz w:val="28"/>
                <w:szCs w:val="28"/>
                <w:rtl/>
                <w:lang w:bidi="ar-SA"/>
              </w:rPr>
              <w:t xml:space="preserve"> تَسَبَّبَتْ لي بِبَعْضِ المُشْكلِاتِ الصِّحِّيَّةِ؛ لِأنَّها كانَتْ تُؤَدّي إِلى انْتِقالِ الطَّعامِ مِنَ الْمَعِدَةِ إلى الأمْعاءِ مِنْ دونِ </w:t>
            </w:r>
            <w:r w:rsidRPr="00BD6FC1">
              <w:rPr>
                <w:sz w:val="28"/>
                <w:szCs w:val="28"/>
                <w:rtl/>
                <w:lang w:bidi="ar-SA"/>
              </w:rPr>
              <w:lastRenderedPageBreak/>
              <w:t>اكْتِمالِ الْهَضْمِ، فَلمْ أَكُن</w:t>
            </w:r>
            <w:r w:rsidRPr="00BD6FC1">
              <w:rPr>
                <w:rFonts w:hint="cs"/>
                <w:sz w:val="28"/>
                <w:szCs w:val="28"/>
                <w:rtl/>
                <w:lang w:bidi="ar-SA"/>
              </w:rPr>
              <w:t xml:space="preserve"> </w:t>
            </w:r>
            <w:r w:rsidRPr="00BD6FC1">
              <w:rPr>
                <w:sz w:val="28"/>
                <w:szCs w:val="28"/>
                <w:rtl/>
                <w:lang w:bidi="ar-SA"/>
              </w:rPr>
              <w:t xml:space="preserve">ْأَسْتَفيدُ مِنَ الْأغْذِيَةِ، وَخاصَّةً الْبروتينِيَّةَ. وَلَيْسَ </w:t>
            </w:r>
            <w:r w:rsidRPr="00BD6FC1">
              <w:rPr>
                <w:rFonts w:hint="cs"/>
                <w:sz w:val="28"/>
                <w:szCs w:val="28"/>
                <w:rtl/>
                <w:lang w:bidi="ar-SA"/>
              </w:rPr>
              <w:t>هذا</w:t>
            </w:r>
            <w:r w:rsidRPr="00BD6FC1">
              <w:rPr>
                <w:sz w:val="28"/>
                <w:szCs w:val="28"/>
                <w:rtl/>
                <w:lang w:bidi="ar-SA"/>
              </w:rPr>
              <w:t xml:space="preserve"> فَحَسْبُ، بَلْ تَسَبَّبَتِ الْمَشْروباتُ الْغازِيَّةُ أَيْضًا بِالْعَديدِ مِنَ الْمَشاكِلِ في أَسْناني، وَمِنْ أَبْرَزِها تَسَوُّسُ الأسْنانِ؛ </w:t>
            </w:r>
            <w:r w:rsidRPr="00BD6FC1">
              <w:rPr>
                <w:rFonts w:hint="cs"/>
                <w:sz w:val="28"/>
                <w:szCs w:val="28"/>
                <w:rtl/>
                <w:lang w:bidi="ar-SA"/>
              </w:rPr>
              <w:t>وذلك</w:t>
            </w:r>
            <w:r w:rsidRPr="00BD6FC1">
              <w:rPr>
                <w:sz w:val="28"/>
                <w:szCs w:val="28"/>
                <w:rtl/>
                <w:lang w:bidi="ar-SA"/>
              </w:rPr>
              <w:t xml:space="preserve"> لِأنَّ في الْمَشْروباتِ الْغازِيَّةِ مَجْموعَةً مِنَ الأحْماضِ وَالسُّكَّرِيّاتِ، الَّتي تُذيبُ طَبَقَةَ الْمينا الْخارِجِيَّةَ لِلْأسْنانِ.</w:t>
            </w:r>
          </w:p>
          <w:p w:rsidR="00BD6FC1" w:rsidRPr="00BD6FC1" w:rsidRDefault="00BD6FC1" w:rsidP="00BD6FC1">
            <w:pPr>
              <w:rPr>
                <w:sz w:val="28"/>
                <w:szCs w:val="28"/>
                <w:rtl/>
              </w:rPr>
            </w:pPr>
            <w:r w:rsidRPr="00BD6FC1">
              <w:rPr>
                <w:sz w:val="28"/>
                <w:szCs w:val="28"/>
                <w:rtl/>
              </w:rPr>
              <w:t>   </w:t>
            </w:r>
            <w:r w:rsidRPr="00BD6FC1">
              <w:rPr>
                <w:sz w:val="28"/>
                <w:szCs w:val="28"/>
                <w:rtl/>
                <w:lang w:bidi="ar-SA"/>
              </w:rPr>
              <w:t>قالَتْ</w:t>
            </w:r>
            <w:r w:rsidRPr="00BD6FC1">
              <w:rPr>
                <w:sz w:val="28"/>
                <w:szCs w:val="28"/>
                <w:rtl/>
              </w:rPr>
              <w:t> </w:t>
            </w:r>
            <w:r w:rsidRPr="00BD6FC1">
              <w:rPr>
                <w:color w:val="FF0000"/>
                <w:sz w:val="28"/>
                <w:szCs w:val="28"/>
                <w:rtl/>
                <w:lang w:bidi="ar-SA"/>
              </w:rPr>
              <w:t>ماسَةُ</w:t>
            </w:r>
            <w:r w:rsidRPr="00BD6FC1">
              <w:rPr>
                <w:sz w:val="28"/>
                <w:szCs w:val="28"/>
                <w:rtl/>
              </w:rPr>
              <w:t xml:space="preserve">: </w:t>
            </w:r>
            <w:r w:rsidRPr="00BD6FC1">
              <w:rPr>
                <w:sz w:val="28"/>
                <w:szCs w:val="28"/>
                <w:rtl/>
                <w:lang w:bidi="ar-SA"/>
              </w:rPr>
              <w:t>وَأَخيرًا جاءَ دَوْري، ثُمَّ قَرَأَتْ: "أَهَمِّيَّةُ النَّوْمِ باكِرًا"، وَعَرَضَتْ صورَةَ تِلْميذٍ يَتَثاءَبُ، وَقالَتْ: عَلَيْنا أَلّا نَسْهَرَ لِوَقْتٍ مُتَأَخِّرٍ، كَما عَلَيْنا أَنْ نَحْرِصَ عَلى النَّوْمِ مُدَّةً كافِيَةً، وَعَلى الْخُصوصِ حينَ يَكونُ الْجِسْمُ </w:t>
            </w:r>
            <w:hyperlink r:id="rId9" w:history="1">
              <w:r w:rsidRPr="00BD6FC1">
                <w:rPr>
                  <w:rStyle w:val="Hyperlink"/>
                  <w:sz w:val="28"/>
                  <w:szCs w:val="28"/>
                  <w:rtl/>
                  <w:lang w:bidi="ar-SA"/>
                </w:rPr>
                <w:t>مُرْهَقًا</w:t>
              </w:r>
            </w:hyperlink>
            <w:r w:rsidRPr="00BD6FC1">
              <w:rPr>
                <w:sz w:val="28"/>
                <w:szCs w:val="28"/>
                <w:rtl/>
                <w:lang w:bidi="ar-SA"/>
              </w:rPr>
              <w:t xml:space="preserve">؛ لِأنَّ النَّوْمَ أَحَدُ الْحاجاتِ الضَّرورِيَّةِ لِراحَةِ الْجِسْمِ </w:t>
            </w:r>
            <w:r w:rsidRPr="00BD6FC1">
              <w:rPr>
                <w:rFonts w:hint="cs"/>
                <w:sz w:val="28"/>
                <w:szCs w:val="28"/>
                <w:rtl/>
                <w:lang w:bidi="ar-SA"/>
              </w:rPr>
              <w:t>ونموه</w:t>
            </w:r>
          </w:p>
          <w:p w:rsidR="00BD6FC1" w:rsidRPr="00BD6FC1" w:rsidRDefault="00BD6FC1" w:rsidP="00BD6FC1">
            <w:pPr>
              <w:rPr>
                <w:sz w:val="28"/>
                <w:szCs w:val="28"/>
                <w:rtl/>
              </w:rPr>
            </w:pPr>
            <w:r w:rsidRPr="00BD6FC1">
              <w:rPr>
                <w:sz w:val="28"/>
                <w:szCs w:val="28"/>
                <w:rtl/>
              </w:rPr>
              <w:t>   </w:t>
            </w:r>
            <w:r w:rsidRPr="00BD6FC1">
              <w:rPr>
                <w:sz w:val="28"/>
                <w:szCs w:val="28"/>
                <w:rtl/>
                <w:lang w:bidi="ar-SA"/>
              </w:rPr>
              <w:t>كَما وَإِنَّ النَّوْمَ يُساعِدُنا عَلى تَحْسينِ قُدُراتِنا الاسْتيعابِيَّةِ، وَتَنْشيطِ الذّاكِرَةِ، وَخاصَّةً نَحْنُ التَّلاميذَ، الَّذينَ نَعْمَلُ عَلى إِجْهادِ الدِّماغِ أَثْناءَ الدِّراسَةِ لِحِفْظِ الْمَعْلوماتِ وَفَهْمِ الْمادَّةِ.</w:t>
            </w:r>
          </w:p>
          <w:p w:rsidR="00BD6FC1" w:rsidRPr="00BD6FC1" w:rsidRDefault="00BD6FC1" w:rsidP="00BD6FC1">
            <w:pPr>
              <w:rPr>
                <w:sz w:val="28"/>
                <w:szCs w:val="28"/>
                <w:rtl/>
              </w:rPr>
            </w:pPr>
            <w:r w:rsidRPr="00BD6FC1">
              <w:rPr>
                <w:sz w:val="28"/>
                <w:szCs w:val="28"/>
                <w:rtl/>
              </w:rPr>
              <w:t>   </w:t>
            </w:r>
            <w:r w:rsidRPr="00BD6FC1">
              <w:rPr>
                <w:sz w:val="28"/>
                <w:szCs w:val="28"/>
                <w:rtl/>
                <w:lang w:bidi="ar-SA"/>
              </w:rPr>
              <w:t>شَكَرَتِ الْمُعَلِّمَةُ الْمَجْموعاتِ،</w:t>
            </w:r>
            <w:r w:rsidRPr="00BD6FC1">
              <w:rPr>
                <w:sz w:val="28"/>
                <w:szCs w:val="28"/>
                <w:rtl/>
              </w:rPr>
              <w:t> </w:t>
            </w:r>
            <w:hyperlink r:id="rId10" w:history="1">
              <w:r w:rsidRPr="00BD6FC1">
                <w:rPr>
                  <w:rStyle w:val="Hyperlink"/>
                  <w:sz w:val="28"/>
                  <w:szCs w:val="28"/>
                  <w:rtl/>
                  <w:lang w:bidi="ar-SA"/>
                </w:rPr>
                <w:t>وَأَثْنَتْ</w:t>
              </w:r>
            </w:hyperlink>
            <w:r w:rsidRPr="00BD6FC1">
              <w:rPr>
                <w:sz w:val="28"/>
                <w:szCs w:val="28"/>
                <w:rtl/>
              </w:rPr>
              <w:t> </w:t>
            </w:r>
            <w:r w:rsidRPr="00BD6FC1">
              <w:rPr>
                <w:sz w:val="28"/>
                <w:szCs w:val="28"/>
                <w:rtl/>
                <w:lang w:bidi="ar-SA"/>
              </w:rPr>
              <w:t>عَلى عَمَلِهِمْ، وَقالَتْ: لَقَدْ أَحْسَنْتُمْ يا أَبْنائي! فَالْعاداتُ الصِّحِّيَّةُ تُعَدُّ مِنْ أَهَمِّ مُقَوِّماتِ التَّرْبِيَةِ الْجِسْمِيَّةِ، الَّتي لا غِنًى لِلْجِسْمِ عَنْها، وَهِيَ أَحَدُ مُتَطَلَّباتِ النُّمُوِّ الصَّحيحِ، فَكانَ مِنَ الضَّرورِيِّ جِدًّا أَنْ يَعْرِفَها الإنْسانُ، وَأَنْ يُحافِظَ عَلَيْها في مُخْتَلِفِ الظُّروفِ وَالْمَراحِلِ الْعُمْرِيَّةِ. وَسَنُعَلِّقُ الْمَعْلوماتِ الَّتي جَمَعْتُموها في مَجَلَّةِ الْحائِطِ.</w:t>
            </w:r>
          </w:p>
          <w:p w:rsidR="00BD6FC1" w:rsidRPr="00BD6FC1" w:rsidRDefault="00BD6FC1" w:rsidP="00BD6FC1">
            <w:pPr>
              <w:rPr>
                <w:sz w:val="28"/>
                <w:szCs w:val="28"/>
                <w:rtl/>
              </w:rPr>
            </w:pPr>
          </w:p>
          <w:p w:rsidR="00BD6FC1" w:rsidRPr="00BD6FC1" w:rsidRDefault="00BD6FC1" w:rsidP="00BD6FC1">
            <w:pPr>
              <w:rPr>
                <w:sz w:val="28"/>
                <w:szCs w:val="28"/>
                <w:rtl/>
              </w:rPr>
            </w:pPr>
          </w:p>
          <w:p w:rsidR="00BD6FC1" w:rsidRPr="00BD6FC1" w:rsidRDefault="00BD6FC1" w:rsidP="00BD6FC1">
            <w:pPr>
              <w:rPr>
                <w:sz w:val="28"/>
                <w:szCs w:val="28"/>
                <w:rtl/>
              </w:rPr>
            </w:pPr>
          </w:p>
        </w:tc>
      </w:tr>
    </w:tbl>
    <w:p w:rsidR="00BD6FC1" w:rsidRPr="00BD6FC1" w:rsidRDefault="00BD6FC1" w:rsidP="00BD6FC1">
      <w:pPr>
        <w:rPr>
          <w:sz w:val="28"/>
          <w:szCs w:val="28"/>
          <w:rtl/>
        </w:rPr>
      </w:pPr>
      <w:r w:rsidRPr="00BD6FC1">
        <w:rPr>
          <w:sz w:val="28"/>
          <w:szCs w:val="28"/>
          <w:u w:val="single"/>
          <w:rtl/>
          <w:lang w:bidi="ar-SA"/>
        </w:rPr>
        <w:lastRenderedPageBreak/>
        <w:t>السؤال</w:t>
      </w:r>
      <w:r w:rsidRPr="00BD6FC1">
        <w:rPr>
          <w:sz w:val="28"/>
          <w:szCs w:val="28"/>
          <w:u w:val="single"/>
          <w:rtl/>
        </w:rPr>
        <w:t> </w:t>
      </w:r>
      <w:proofErr w:type="gramStart"/>
      <w:r w:rsidRPr="00BD6FC1">
        <w:rPr>
          <w:sz w:val="28"/>
          <w:szCs w:val="28"/>
        </w:rPr>
        <w:t>1 :</w:t>
      </w:r>
      <w:proofErr w:type="gramEnd"/>
      <w:r w:rsidRPr="00BD6FC1">
        <w:rPr>
          <w:sz w:val="28"/>
          <w:szCs w:val="28"/>
        </w:rPr>
        <w:t xml:space="preserve"> ( 12 </w:t>
      </w:r>
      <w:r w:rsidRPr="00BD6FC1">
        <w:rPr>
          <w:sz w:val="28"/>
          <w:szCs w:val="28"/>
          <w:rtl/>
          <w:lang w:bidi="ar-SA"/>
        </w:rPr>
        <w:t>علامة</w:t>
      </w:r>
      <w:r w:rsidRPr="00BD6FC1">
        <w:rPr>
          <w:sz w:val="28"/>
          <w:szCs w:val="28"/>
          <w:rtl/>
        </w:rPr>
        <w:t> </w:t>
      </w:r>
      <w:r w:rsidRPr="00BD6FC1">
        <w:rPr>
          <w:sz w:val="28"/>
          <w:szCs w:val="28"/>
        </w:rPr>
        <w:t>)</w:t>
      </w:r>
    </w:p>
    <w:p w:rsidR="00BD6FC1" w:rsidRPr="00BD6FC1" w:rsidRDefault="00BD6FC1" w:rsidP="00BD6FC1">
      <w:pPr>
        <w:rPr>
          <w:sz w:val="28"/>
          <w:szCs w:val="28"/>
        </w:rPr>
      </w:pPr>
      <w:r w:rsidRPr="00BD6FC1">
        <w:rPr>
          <w:b/>
          <w:bCs/>
          <w:sz w:val="28"/>
          <w:szCs w:val="28"/>
          <w:rtl/>
          <w:lang w:bidi="ar-SA"/>
        </w:rPr>
        <w:t>رَتِّبْ في جَدْوَلٍ</w:t>
      </w:r>
      <w:r w:rsidRPr="00BD6FC1">
        <w:rPr>
          <w:b/>
          <w:bCs/>
          <w:sz w:val="28"/>
          <w:szCs w:val="28"/>
          <w:rtl/>
        </w:rPr>
        <w:t> </w:t>
      </w:r>
      <w:hyperlink r:id="rId11" w:history="1">
        <w:r w:rsidRPr="00BD6FC1">
          <w:rPr>
            <w:rStyle w:val="Hyperlink"/>
            <w:b/>
            <w:bCs/>
            <w:sz w:val="28"/>
            <w:szCs w:val="28"/>
            <w:rtl/>
            <w:lang w:bidi="ar-SA"/>
          </w:rPr>
          <w:t>أَسْماءَ التَّلاميذِ وَالْمَوْضوعَةَ</w:t>
        </w:r>
      </w:hyperlink>
      <w:r w:rsidRPr="00BD6FC1">
        <w:rPr>
          <w:b/>
          <w:bCs/>
          <w:sz w:val="28"/>
          <w:szCs w:val="28"/>
        </w:rPr>
        <w:t> </w:t>
      </w:r>
      <w:r w:rsidRPr="00BD6FC1">
        <w:rPr>
          <w:b/>
          <w:bCs/>
          <w:sz w:val="28"/>
          <w:szCs w:val="28"/>
          <w:rtl/>
          <w:lang w:bidi="ar-SA"/>
        </w:rPr>
        <w:t>الَّتي تَحَدَّثوا عَنْها</w:t>
      </w:r>
      <w:r w:rsidRPr="00BD6FC1">
        <w:rPr>
          <w:b/>
          <w:bCs/>
          <w:sz w:val="28"/>
          <w:szCs w:val="28"/>
        </w:rPr>
        <w:t>!</w:t>
      </w:r>
      <w:r w:rsidRPr="00BD6FC1">
        <w:rPr>
          <w:sz w:val="28"/>
          <w:szCs w:val="28"/>
        </w:rPr>
        <w:br/>
      </w:r>
    </w:p>
    <w:tbl>
      <w:tblPr>
        <w:tblpPr w:leftFromText="180" w:rightFromText="180" w:vertAnchor="text" w:horzAnchor="margin" w:tblpY="98"/>
        <w:bidiVisual/>
        <w:tblW w:w="5153" w:type="pct"/>
        <w:tblCellMar>
          <w:left w:w="0" w:type="dxa"/>
          <w:right w:w="0" w:type="dxa"/>
        </w:tblCellMar>
        <w:tblLook w:val="04A0" w:firstRow="1" w:lastRow="0" w:firstColumn="1" w:lastColumn="0" w:noHBand="0" w:noVBand="1"/>
      </w:tblPr>
      <w:tblGrid>
        <w:gridCol w:w="1709"/>
        <w:gridCol w:w="6835"/>
      </w:tblGrid>
      <w:tr w:rsidR="00BD6FC1" w:rsidRPr="00BD6FC1" w:rsidTr="00BD6FC1">
        <w:trPr>
          <w:trHeight w:val="1325"/>
        </w:trPr>
        <w:tc>
          <w:tcPr>
            <w:tcW w:w="1000" w:type="pct"/>
            <w:tcBorders>
              <w:top w:val="single" w:sz="6" w:space="0" w:color="328789"/>
              <w:left w:val="single" w:sz="6" w:space="0" w:color="328789"/>
              <w:bottom w:val="single" w:sz="6" w:space="0" w:color="328789"/>
              <w:right w:val="single" w:sz="6" w:space="0" w:color="328789"/>
            </w:tcBorders>
            <w:shd w:val="clear" w:color="auto" w:fill="87D1D3"/>
            <w:tcMar>
              <w:top w:w="15" w:type="dxa"/>
              <w:left w:w="60" w:type="dxa"/>
              <w:bottom w:w="15" w:type="dxa"/>
              <w:right w:w="60" w:type="dxa"/>
            </w:tcMar>
            <w:vAlign w:val="center"/>
            <w:hideMark/>
          </w:tcPr>
          <w:p w:rsidR="00BD6FC1" w:rsidRPr="00BD6FC1" w:rsidRDefault="00BD6FC1" w:rsidP="00BD6FC1">
            <w:pPr>
              <w:rPr>
                <w:sz w:val="28"/>
                <w:szCs w:val="28"/>
              </w:rPr>
            </w:pPr>
            <w:r w:rsidRPr="00BD6FC1">
              <w:rPr>
                <w:sz w:val="28"/>
                <w:szCs w:val="28"/>
                <w:rtl/>
                <w:lang w:bidi="ar-SA"/>
              </w:rPr>
              <w:t>اَلتِّلْميذُ</w:t>
            </w:r>
          </w:p>
        </w:tc>
        <w:tc>
          <w:tcPr>
            <w:tcW w:w="4000" w:type="pct"/>
            <w:tcBorders>
              <w:top w:val="single" w:sz="6" w:space="0" w:color="328789"/>
              <w:left w:val="single" w:sz="6" w:space="0" w:color="328789"/>
              <w:bottom w:val="single" w:sz="6" w:space="0" w:color="328789"/>
              <w:right w:val="single" w:sz="6" w:space="0" w:color="328789"/>
            </w:tcBorders>
            <w:shd w:val="clear" w:color="auto" w:fill="E6F5F6"/>
            <w:tcMar>
              <w:top w:w="15" w:type="dxa"/>
              <w:left w:w="60" w:type="dxa"/>
              <w:bottom w:w="15" w:type="dxa"/>
              <w:right w:w="60" w:type="dxa"/>
            </w:tcMar>
            <w:vAlign w:val="center"/>
            <w:hideMark/>
          </w:tcPr>
          <w:p w:rsidR="00BD6FC1" w:rsidRPr="00BD6FC1" w:rsidRDefault="00BD6FC1" w:rsidP="00BD6FC1">
            <w:pPr>
              <w:rPr>
                <w:sz w:val="28"/>
                <w:szCs w:val="28"/>
                <w:rtl/>
              </w:rPr>
            </w:pPr>
            <w:r w:rsidRPr="00BD6FC1">
              <w:rPr>
                <w:sz w:val="28"/>
                <w:szCs w:val="28"/>
                <w:rtl/>
                <w:lang w:bidi="ar-SA"/>
              </w:rPr>
              <w:t>اَلْمَوْضوعَةُ</w:t>
            </w:r>
          </w:p>
        </w:tc>
      </w:tr>
      <w:tr w:rsidR="00BD6FC1" w:rsidRPr="00BD6FC1" w:rsidTr="00BD6FC1">
        <w:trPr>
          <w:trHeight w:val="374"/>
        </w:trPr>
        <w:tc>
          <w:tcPr>
            <w:tcW w:w="1000" w:type="pct"/>
            <w:tcBorders>
              <w:top w:val="single" w:sz="6" w:space="0" w:color="328789"/>
              <w:left w:val="single" w:sz="6" w:space="0" w:color="328789"/>
              <w:bottom w:val="single" w:sz="6" w:space="0" w:color="328789"/>
              <w:right w:val="single" w:sz="6" w:space="0" w:color="328789"/>
            </w:tcBorders>
            <w:shd w:val="clear" w:color="auto" w:fill="87D1D3"/>
            <w:tcMar>
              <w:top w:w="15" w:type="dxa"/>
              <w:left w:w="60" w:type="dxa"/>
              <w:bottom w:w="15" w:type="dxa"/>
              <w:right w:w="60" w:type="dxa"/>
            </w:tcMar>
            <w:vAlign w:val="center"/>
            <w:hideMark/>
          </w:tcPr>
          <w:p w:rsidR="00BD6FC1" w:rsidRPr="00BD6FC1" w:rsidRDefault="00BD6FC1" w:rsidP="00BD6FC1">
            <w:pPr>
              <w:rPr>
                <w:sz w:val="28"/>
                <w:szCs w:val="28"/>
                <w:rtl/>
              </w:rPr>
            </w:pPr>
          </w:p>
        </w:tc>
        <w:tc>
          <w:tcPr>
            <w:tcW w:w="4000" w:type="pct"/>
            <w:tcBorders>
              <w:top w:val="single" w:sz="6" w:space="0" w:color="328789"/>
              <w:left w:val="single" w:sz="6" w:space="0" w:color="328789"/>
              <w:bottom w:val="single" w:sz="6" w:space="0" w:color="328789"/>
              <w:right w:val="single" w:sz="6" w:space="0" w:color="328789"/>
            </w:tcBorders>
            <w:shd w:val="clear" w:color="auto" w:fill="E6F5F6"/>
            <w:tcMar>
              <w:top w:w="15" w:type="dxa"/>
              <w:left w:w="60" w:type="dxa"/>
              <w:bottom w:w="15" w:type="dxa"/>
              <w:right w:w="60" w:type="dxa"/>
            </w:tcMar>
            <w:vAlign w:val="center"/>
            <w:hideMark/>
          </w:tcPr>
          <w:p w:rsidR="00BD6FC1" w:rsidRPr="00BD6FC1" w:rsidRDefault="00BD6FC1" w:rsidP="00BD6FC1">
            <w:pPr>
              <w:rPr>
                <w:sz w:val="28"/>
                <w:szCs w:val="28"/>
                <w:rtl/>
              </w:rPr>
            </w:pPr>
          </w:p>
        </w:tc>
      </w:tr>
      <w:tr w:rsidR="00BD6FC1" w:rsidRPr="00BD6FC1" w:rsidTr="00BD6FC1">
        <w:trPr>
          <w:trHeight w:val="374"/>
        </w:trPr>
        <w:tc>
          <w:tcPr>
            <w:tcW w:w="1000" w:type="pct"/>
            <w:tcBorders>
              <w:top w:val="single" w:sz="6" w:space="0" w:color="328789"/>
              <w:left w:val="single" w:sz="6" w:space="0" w:color="328789"/>
              <w:bottom w:val="single" w:sz="6" w:space="0" w:color="328789"/>
              <w:right w:val="single" w:sz="6" w:space="0" w:color="328789"/>
            </w:tcBorders>
            <w:shd w:val="clear" w:color="auto" w:fill="87D1D3"/>
            <w:tcMar>
              <w:top w:w="15" w:type="dxa"/>
              <w:left w:w="60" w:type="dxa"/>
              <w:bottom w:w="15" w:type="dxa"/>
              <w:right w:w="60" w:type="dxa"/>
            </w:tcMar>
            <w:vAlign w:val="center"/>
            <w:hideMark/>
          </w:tcPr>
          <w:p w:rsidR="00BD6FC1" w:rsidRPr="00BD6FC1" w:rsidRDefault="00BD6FC1" w:rsidP="00BD6FC1">
            <w:pPr>
              <w:rPr>
                <w:sz w:val="28"/>
                <w:szCs w:val="28"/>
                <w:rtl/>
              </w:rPr>
            </w:pPr>
          </w:p>
        </w:tc>
        <w:tc>
          <w:tcPr>
            <w:tcW w:w="4000" w:type="pct"/>
            <w:tcBorders>
              <w:top w:val="single" w:sz="6" w:space="0" w:color="328789"/>
              <w:left w:val="single" w:sz="6" w:space="0" w:color="328789"/>
              <w:bottom w:val="single" w:sz="6" w:space="0" w:color="328789"/>
              <w:right w:val="single" w:sz="6" w:space="0" w:color="328789"/>
            </w:tcBorders>
            <w:shd w:val="clear" w:color="auto" w:fill="E6F5F6"/>
            <w:tcMar>
              <w:top w:w="15" w:type="dxa"/>
              <w:left w:w="60" w:type="dxa"/>
              <w:bottom w:w="15" w:type="dxa"/>
              <w:right w:w="60" w:type="dxa"/>
            </w:tcMar>
            <w:vAlign w:val="center"/>
            <w:hideMark/>
          </w:tcPr>
          <w:p w:rsidR="00BD6FC1" w:rsidRPr="00BD6FC1" w:rsidRDefault="00BD6FC1" w:rsidP="00BD6FC1">
            <w:pPr>
              <w:rPr>
                <w:sz w:val="28"/>
                <w:szCs w:val="28"/>
                <w:rtl/>
              </w:rPr>
            </w:pPr>
          </w:p>
        </w:tc>
      </w:tr>
      <w:tr w:rsidR="00BD6FC1" w:rsidRPr="00BD6FC1" w:rsidTr="00BD6FC1">
        <w:trPr>
          <w:trHeight w:val="374"/>
        </w:trPr>
        <w:tc>
          <w:tcPr>
            <w:tcW w:w="1000" w:type="pct"/>
            <w:tcBorders>
              <w:top w:val="single" w:sz="6" w:space="0" w:color="328789"/>
              <w:left w:val="single" w:sz="6" w:space="0" w:color="328789"/>
              <w:bottom w:val="single" w:sz="6" w:space="0" w:color="328789"/>
              <w:right w:val="single" w:sz="6" w:space="0" w:color="328789"/>
            </w:tcBorders>
            <w:shd w:val="clear" w:color="auto" w:fill="87D1D3"/>
            <w:tcMar>
              <w:top w:w="15" w:type="dxa"/>
              <w:left w:w="60" w:type="dxa"/>
              <w:bottom w:w="15" w:type="dxa"/>
              <w:right w:w="60" w:type="dxa"/>
            </w:tcMar>
            <w:vAlign w:val="center"/>
            <w:hideMark/>
          </w:tcPr>
          <w:p w:rsidR="00BD6FC1" w:rsidRPr="00BD6FC1" w:rsidRDefault="00BD6FC1" w:rsidP="00BD6FC1">
            <w:pPr>
              <w:rPr>
                <w:sz w:val="28"/>
                <w:szCs w:val="28"/>
                <w:rtl/>
              </w:rPr>
            </w:pPr>
          </w:p>
        </w:tc>
        <w:tc>
          <w:tcPr>
            <w:tcW w:w="4000" w:type="pct"/>
            <w:tcBorders>
              <w:top w:val="single" w:sz="6" w:space="0" w:color="328789"/>
              <w:left w:val="single" w:sz="6" w:space="0" w:color="328789"/>
              <w:bottom w:val="single" w:sz="6" w:space="0" w:color="328789"/>
              <w:right w:val="single" w:sz="6" w:space="0" w:color="328789"/>
            </w:tcBorders>
            <w:shd w:val="clear" w:color="auto" w:fill="E6F5F6"/>
            <w:tcMar>
              <w:top w:w="15" w:type="dxa"/>
              <w:left w:w="60" w:type="dxa"/>
              <w:bottom w:w="15" w:type="dxa"/>
              <w:right w:w="60" w:type="dxa"/>
            </w:tcMar>
            <w:vAlign w:val="center"/>
            <w:hideMark/>
          </w:tcPr>
          <w:p w:rsidR="00BD6FC1" w:rsidRPr="00BD6FC1" w:rsidRDefault="00BD6FC1" w:rsidP="00BD6FC1">
            <w:pPr>
              <w:rPr>
                <w:sz w:val="28"/>
                <w:szCs w:val="28"/>
                <w:rtl/>
              </w:rPr>
            </w:pPr>
          </w:p>
        </w:tc>
      </w:tr>
      <w:tr w:rsidR="00BD6FC1" w:rsidRPr="00BD6FC1" w:rsidTr="00BD6FC1">
        <w:trPr>
          <w:trHeight w:val="374"/>
        </w:trPr>
        <w:tc>
          <w:tcPr>
            <w:tcW w:w="1000" w:type="pct"/>
            <w:tcBorders>
              <w:top w:val="single" w:sz="6" w:space="0" w:color="328789"/>
              <w:left w:val="single" w:sz="6" w:space="0" w:color="328789"/>
              <w:bottom w:val="single" w:sz="6" w:space="0" w:color="328789"/>
              <w:right w:val="single" w:sz="6" w:space="0" w:color="328789"/>
            </w:tcBorders>
            <w:shd w:val="clear" w:color="auto" w:fill="87D1D3"/>
            <w:tcMar>
              <w:top w:w="15" w:type="dxa"/>
              <w:left w:w="60" w:type="dxa"/>
              <w:bottom w:w="15" w:type="dxa"/>
              <w:right w:w="60" w:type="dxa"/>
            </w:tcMar>
            <w:vAlign w:val="center"/>
            <w:hideMark/>
          </w:tcPr>
          <w:p w:rsidR="00BD6FC1" w:rsidRPr="00BD6FC1" w:rsidRDefault="00BD6FC1" w:rsidP="00BD6FC1">
            <w:pPr>
              <w:rPr>
                <w:sz w:val="28"/>
                <w:szCs w:val="28"/>
                <w:rtl/>
              </w:rPr>
            </w:pPr>
          </w:p>
        </w:tc>
        <w:tc>
          <w:tcPr>
            <w:tcW w:w="4000" w:type="pct"/>
            <w:tcBorders>
              <w:top w:val="single" w:sz="6" w:space="0" w:color="328789"/>
              <w:left w:val="single" w:sz="6" w:space="0" w:color="328789"/>
              <w:bottom w:val="single" w:sz="6" w:space="0" w:color="328789"/>
              <w:right w:val="single" w:sz="6" w:space="0" w:color="328789"/>
            </w:tcBorders>
            <w:shd w:val="clear" w:color="auto" w:fill="E6F5F6"/>
            <w:tcMar>
              <w:top w:w="15" w:type="dxa"/>
              <w:left w:w="60" w:type="dxa"/>
              <w:bottom w:w="15" w:type="dxa"/>
              <w:right w:w="60" w:type="dxa"/>
            </w:tcMar>
            <w:vAlign w:val="center"/>
            <w:hideMark/>
          </w:tcPr>
          <w:p w:rsidR="00BD6FC1" w:rsidRPr="00BD6FC1" w:rsidRDefault="00BD6FC1" w:rsidP="00BD6FC1">
            <w:pPr>
              <w:rPr>
                <w:sz w:val="28"/>
                <w:szCs w:val="28"/>
                <w:rtl/>
              </w:rPr>
            </w:pPr>
          </w:p>
        </w:tc>
      </w:tr>
      <w:tr w:rsidR="00BD6FC1" w:rsidRPr="00BD6FC1" w:rsidTr="00BD6FC1">
        <w:trPr>
          <w:trHeight w:val="374"/>
        </w:trPr>
        <w:tc>
          <w:tcPr>
            <w:tcW w:w="1000" w:type="pct"/>
            <w:tcBorders>
              <w:top w:val="single" w:sz="6" w:space="0" w:color="328789"/>
              <w:left w:val="single" w:sz="6" w:space="0" w:color="328789"/>
              <w:bottom w:val="single" w:sz="6" w:space="0" w:color="328789"/>
              <w:right w:val="single" w:sz="6" w:space="0" w:color="328789"/>
            </w:tcBorders>
            <w:shd w:val="clear" w:color="auto" w:fill="87D1D3"/>
            <w:tcMar>
              <w:top w:w="15" w:type="dxa"/>
              <w:left w:w="60" w:type="dxa"/>
              <w:bottom w:w="15" w:type="dxa"/>
              <w:right w:w="60" w:type="dxa"/>
            </w:tcMar>
            <w:vAlign w:val="center"/>
            <w:hideMark/>
          </w:tcPr>
          <w:p w:rsidR="00BD6FC1" w:rsidRPr="00BD6FC1" w:rsidRDefault="00BD6FC1" w:rsidP="00BD6FC1">
            <w:pPr>
              <w:rPr>
                <w:sz w:val="28"/>
                <w:szCs w:val="28"/>
                <w:rtl/>
              </w:rPr>
            </w:pPr>
          </w:p>
        </w:tc>
        <w:tc>
          <w:tcPr>
            <w:tcW w:w="4000" w:type="pct"/>
            <w:tcBorders>
              <w:top w:val="single" w:sz="6" w:space="0" w:color="328789"/>
              <w:left w:val="single" w:sz="6" w:space="0" w:color="328789"/>
              <w:bottom w:val="single" w:sz="6" w:space="0" w:color="328789"/>
              <w:right w:val="single" w:sz="6" w:space="0" w:color="328789"/>
            </w:tcBorders>
            <w:shd w:val="clear" w:color="auto" w:fill="E6F5F6"/>
            <w:tcMar>
              <w:top w:w="15" w:type="dxa"/>
              <w:left w:w="60" w:type="dxa"/>
              <w:bottom w:w="15" w:type="dxa"/>
              <w:right w:w="60" w:type="dxa"/>
            </w:tcMar>
            <w:vAlign w:val="center"/>
            <w:hideMark/>
          </w:tcPr>
          <w:p w:rsidR="00BD6FC1" w:rsidRPr="00BD6FC1" w:rsidRDefault="00BD6FC1" w:rsidP="00BD6FC1">
            <w:pPr>
              <w:rPr>
                <w:sz w:val="28"/>
                <w:szCs w:val="28"/>
                <w:rtl/>
              </w:rPr>
            </w:pPr>
          </w:p>
        </w:tc>
      </w:tr>
      <w:tr w:rsidR="00BD6FC1" w:rsidRPr="00BD6FC1" w:rsidTr="00BD6FC1">
        <w:trPr>
          <w:trHeight w:val="374"/>
        </w:trPr>
        <w:tc>
          <w:tcPr>
            <w:tcW w:w="1000" w:type="pct"/>
            <w:tcBorders>
              <w:top w:val="single" w:sz="6" w:space="0" w:color="328789"/>
              <w:left w:val="single" w:sz="6" w:space="0" w:color="328789"/>
              <w:bottom w:val="single" w:sz="6" w:space="0" w:color="328789"/>
              <w:right w:val="single" w:sz="6" w:space="0" w:color="328789"/>
            </w:tcBorders>
            <w:shd w:val="clear" w:color="auto" w:fill="87D1D3"/>
            <w:tcMar>
              <w:top w:w="15" w:type="dxa"/>
              <w:left w:w="60" w:type="dxa"/>
              <w:bottom w:w="15" w:type="dxa"/>
              <w:right w:w="60" w:type="dxa"/>
            </w:tcMar>
            <w:vAlign w:val="center"/>
            <w:hideMark/>
          </w:tcPr>
          <w:p w:rsidR="00BD6FC1" w:rsidRPr="00BD6FC1" w:rsidRDefault="00BD6FC1" w:rsidP="00BD6FC1">
            <w:pPr>
              <w:rPr>
                <w:sz w:val="28"/>
                <w:szCs w:val="28"/>
                <w:rtl/>
              </w:rPr>
            </w:pPr>
          </w:p>
        </w:tc>
        <w:tc>
          <w:tcPr>
            <w:tcW w:w="4000" w:type="pct"/>
            <w:tcBorders>
              <w:top w:val="single" w:sz="6" w:space="0" w:color="328789"/>
              <w:left w:val="single" w:sz="6" w:space="0" w:color="328789"/>
              <w:bottom w:val="single" w:sz="6" w:space="0" w:color="328789"/>
              <w:right w:val="single" w:sz="6" w:space="0" w:color="328789"/>
            </w:tcBorders>
            <w:shd w:val="clear" w:color="auto" w:fill="E6F5F6"/>
            <w:tcMar>
              <w:top w:w="15" w:type="dxa"/>
              <w:left w:w="60" w:type="dxa"/>
              <w:bottom w:w="15" w:type="dxa"/>
              <w:right w:w="60" w:type="dxa"/>
            </w:tcMar>
            <w:vAlign w:val="center"/>
            <w:hideMark/>
          </w:tcPr>
          <w:p w:rsidR="00BD6FC1" w:rsidRPr="00BD6FC1" w:rsidRDefault="00BD6FC1" w:rsidP="00BD6FC1">
            <w:pPr>
              <w:rPr>
                <w:sz w:val="28"/>
                <w:szCs w:val="28"/>
                <w:rtl/>
              </w:rPr>
            </w:pPr>
          </w:p>
        </w:tc>
      </w:tr>
    </w:tbl>
    <w:p w:rsidR="00BD6FC1" w:rsidRPr="00BD6FC1" w:rsidRDefault="00BD6FC1" w:rsidP="00BD6FC1">
      <w:pPr>
        <w:ind w:left="720"/>
        <w:rPr>
          <w:sz w:val="28"/>
          <w:szCs w:val="28"/>
        </w:rPr>
      </w:pPr>
    </w:p>
    <w:p w:rsidR="00BD6FC1" w:rsidRPr="00BD6FC1" w:rsidRDefault="00BD6FC1" w:rsidP="00BD6FC1">
      <w:pPr>
        <w:ind w:left="720"/>
        <w:rPr>
          <w:sz w:val="28"/>
          <w:szCs w:val="28"/>
        </w:rPr>
      </w:pPr>
    </w:p>
    <w:p w:rsidR="006A5208" w:rsidRPr="00BD6FC1" w:rsidRDefault="006A5208">
      <w:pPr>
        <w:rPr>
          <w:sz w:val="28"/>
          <w:szCs w:val="28"/>
        </w:rPr>
      </w:pPr>
    </w:p>
    <w:sectPr w:rsidR="006A5208" w:rsidRPr="00BD6FC1" w:rsidSect="00F714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545D5"/>
    <w:multiLevelType w:val="multilevel"/>
    <w:tmpl w:val="75F8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C1"/>
    <w:rsid w:val="006A5208"/>
    <w:rsid w:val="00BD6FC1"/>
    <w:rsid w:val="00F71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ECBB"/>
  <w15:chartTrackingRefBased/>
  <w15:docId w15:val="{FD99B5C8-B2AC-4F13-B978-90B960A9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D6FC1"/>
    <w:rPr>
      <w:color w:val="0563C1" w:themeColor="hyperlink"/>
      <w:u w:val="single"/>
    </w:rPr>
  </w:style>
  <w:style w:type="character" w:styleId="a3">
    <w:name w:val="Unresolved Mention"/>
    <w:basedOn w:val="a0"/>
    <w:uiPriority w:val="99"/>
    <w:semiHidden/>
    <w:unhideWhenUsed/>
    <w:rsid w:val="00BD6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58854">
      <w:bodyDiv w:val="1"/>
      <w:marLeft w:val="0"/>
      <w:marRight w:val="0"/>
      <w:marTop w:val="0"/>
      <w:marBottom w:val="0"/>
      <w:divBdr>
        <w:top w:val="none" w:sz="0" w:space="0" w:color="auto"/>
        <w:left w:val="none" w:sz="0" w:space="0" w:color="auto"/>
        <w:bottom w:val="none" w:sz="0" w:space="0" w:color="auto"/>
        <w:right w:val="none" w:sz="0" w:space="0" w:color="auto"/>
      </w:divBdr>
      <w:divsChild>
        <w:div w:id="408843719">
          <w:marLeft w:val="0"/>
          <w:marRight w:val="0"/>
          <w:marTop w:val="0"/>
          <w:marBottom w:val="0"/>
          <w:divBdr>
            <w:top w:val="none" w:sz="0" w:space="0" w:color="auto"/>
            <w:left w:val="none" w:sz="0" w:space="0" w:color="auto"/>
            <w:bottom w:val="none" w:sz="0" w:space="0" w:color="auto"/>
            <w:right w:val="none" w:sz="0" w:space="0" w:color="auto"/>
          </w:divBdr>
          <w:divsChild>
            <w:div w:id="212498734">
              <w:marLeft w:val="0"/>
              <w:marRight w:val="0"/>
              <w:marTop w:val="0"/>
              <w:marBottom w:val="0"/>
              <w:divBdr>
                <w:top w:val="none" w:sz="0" w:space="0" w:color="auto"/>
                <w:left w:val="none" w:sz="0" w:space="0" w:color="auto"/>
                <w:bottom w:val="none" w:sz="0" w:space="0" w:color="auto"/>
                <w:right w:val="none" w:sz="0" w:space="0" w:color="auto"/>
              </w:divBdr>
              <w:divsChild>
                <w:div w:id="7651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113">
          <w:marLeft w:val="0"/>
          <w:marRight w:val="0"/>
          <w:marTop w:val="0"/>
          <w:marBottom w:val="0"/>
          <w:divBdr>
            <w:top w:val="none" w:sz="0" w:space="0" w:color="auto"/>
            <w:left w:val="none" w:sz="0" w:space="0" w:color="auto"/>
            <w:bottom w:val="none" w:sz="0" w:space="0" w:color="auto"/>
            <w:right w:val="none" w:sz="0" w:space="0" w:color="auto"/>
          </w:divBdr>
          <w:divsChild>
            <w:div w:id="2006975208">
              <w:marLeft w:val="0"/>
              <w:marRight w:val="0"/>
              <w:marTop w:val="0"/>
              <w:marBottom w:val="0"/>
              <w:divBdr>
                <w:top w:val="none" w:sz="0" w:space="0" w:color="auto"/>
                <w:left w:val="none" w:sz="0" w:space="0" w:color="auto"/>
                <w:bottom w:val="none" w:sz="0" w:space="0" w:color="auto"/>
                <w:right w:val="none" w:sz="0" w:space="0" w:color="auto"/>
              </w:divBdr>
              <w:divsChild>
                <w:div w:id="1897079515">
                  <w:marLeft w:val="0"/>
                  <w:marRight w:val="0"/>
                  <w:marTop w:val="0"/>
                  <w:marBottom w:val="0"/>
                  <w:divBdr>
                    <w:top w:val="none" w:sz="0" w:space="0" w:color="auto"/>
                    <w:left w:val="none" w:sz="0" w:space="0" w:color="auto"/>
                    <w:bottom w:val="none" w:sz="0" w:space="0" w:color="auto"/>
                    <w:right w:val="none" w:sz="0" w:space="0" w:color="auto"/>
                  </w:divBdr>
                  <w:divsChild>
                    <w:div w:id="2085297634">
                      <w:marLeft w:val="0"/>
                      <w:marRight w:val="0"/>
                      <w:marTop w:val="0"/>
                      <w:marBottom w:val="0"/>
                      <w:divBdr>
                        <w:top w:val="none" w:sz="0" w:space="0" w:color="auto"/>
                        <w:left w:val="none" w:sz="0" w:space="0" w:color="auto"/>
                        <w:bottom w:val="none" w:sz="0" w:space="0" w:color="auto"/>
                        <w:right w:val="none" w:sz="0" w:space="0" w:color="auto"/>
                      </w:divBdr>
                    </w:div>
                  </w:divsChild>
                </w:div>
                <w:div w:id="1274093882">
                  <w:marLeft w:val="0"/>
                  <w:marRight w:val="0"/>
                  <w:marTop w:val="0"/>
                  <w:marBottom w:val="0"/>
                  <w:divBdr>
                    <w:top w:val="none" w:sz="0" w:space="0" w:color="auto"/>
                    <w:left w:val="none" w:sz="0" w:space="0" w:color="auto"/>
                    <w:bottom w:val="none" w:sz="0" w:space="0" w:color="auto"/>
                    <w:right w:val="none" w:sz="0" w:space="0" w:color="auto"/>
                  </w:divBdr>
                </w:div>
                <w:div w:id="190652425">
                  <w:marLeft w:val="0"/>
                  <w:marRight w:val="0"/>
                  <w:marTop w:val="0"/>
                  <w:marBottom w:val="0"/>
                  <w:divBdr>
                    <w:top w:val="none" w:sz="0" w:space="0" w:color="auto"/>
                    <w:left w:val="none" w:sz="0" w:space="0" w:color="auto"/>
                    <w:bottom w:val="none" w:sz="0" w:space="0" w:color="auto"/>
                    <w:right w:val="none" w:sz="0" w:space="0" w:color="auto"/>
                  </w:divBdr>
                  <w:divsChild>
                    <w:div w:id="1558514852">
                      <w:marLeft w:val="0"/>
                      <w:marRight w:val="0"/>
                      <w:marTop w:val="0"/>
                      <w:marBottom w:val="0"/>
                      <w:divBdr>
                        <w:top w:val="none" w:sz="0" w:space="0" w:color="auto"/>
                        <w:left w:val="none" w:sz="0" w:space="0" w:color="auto"/>
                        <w:bottom w:val="none" w:sz="0" w:space="0" w:color="auto"/>
                        <w:right w:val="none" w:sz="0" w:space="0" w:color="auto"/>
                      </w:divBdr>
                      <w:divsChild>
                        <w:div w:id="667755138">
                          <w:marLeft w:val="0"/>
                          <w:marRight w:val="0"/>
                          <w:marTop w:val="0"/>
                          <w:marBottom w:val="0"/>
                          <w:divBdr>
                            <w:top w:val="none" w:sz="0" w:space="0" w:color="auto"/>
                            <w:left w:val="none" w:sz="0" w:space="0" w:color="auto"/>
                            <w:bottom w:val="none" w:sz="0" w:space="0" w:color="auto"/>
                            <w:right w:val="none" w:sz="0" w:space="0" w:color="auto"/>
                          </w:divBdr>
                          <w:divsChild>
                            <w:div w:id="5474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868</Words>
  <Characters>4345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Ministry of Education - Israel</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IMOE001</dc:creator>
  <cp:keywords/>
  <dc:description/>
  <cp:lastModifiedBy>IMOE001</cp:lastModifiedBy>
  <cp:revision>1</cp:revision>
  <dcterms:created xsi:type="dcterms:W3CDTF">2023-10-23T08:09:00Z</dcterms:created>
  <dcterms:modified xsi:type="dcterms:W3CDTF">2023-10-23T08:18:00Z</dcterms:modified>
</cp:coreProperties>
</file>